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4"/>
          <w:rFonts w:hint="eastAsia" w:asciiTheme="majorEastAsia" w:hAnsiTheme="majorEastAsia" w:eastAsiaTheme="majorEastAsia" w:cstheme="majorEastAsia"/>
          <w:b/>
          <w:bCs/>
          <w:i w:val="0"/>
          <w:caps w:val="0"/>
          <w:color w:val="000000"/>
          <w:spacing w:val="0"/>
          <w:sz w:val="28"/>
          <w:szCs w:val="28"/>
          <w:shd w:val="clear" w:fill="FFFFFF"/>
        </w:rPr>
      </w:pPr>
      <w:r>
        <w:rPr>
          <w:rStyle w:val="4"/>
          <w:rFonts w:hint="eastAsia" w:asciiTheme="majorEastAsia" w:hAnsiTheme="majorEastAsia" w:eastAsiaTheme="majorEastAsia" w:cstheme="majorEastAsia"/>
          <w:b/>
          <w:bCs/>
          <w:i w:val="0"/>
          <w:caps w:val="0"/>
          <w:color w:val="000000"/>
          <w:spacing w:val="0"/>
          <w:sz w:val="28"/>
          <w:szCs w:val="28"/>
          <w:shd w:val="clear" w:fill="FFFFFF"/>
        </w:rPr>
        <w:t>老旧运输船舶管理规定</w:t>
      </w:r>
    </w:p>
    <w:p>
      <w:pPr>
        <w:rPr>
          <w:rStyle w:val="4"/>
          <w:rFonts w:hint="eastAsia" w:asciiTheme="minorEastAsia" w:hAnsiTheme="minorEastAsia" w:eastAsiaTheme="minorEastAsia" w:cstheme="minorEastAsia"/>
          <w:b w:val="0"/>
          <w:i w:val="0"/>
          <w:caps w:val="0"/>
          <w:color w:val="000000"/>
          <w:spacing w:val="0"/>
          <w:sz w:val="24"/>
          <w:szCs w:val="24"/>
          <w:shd w:val="clear" w:fill="FFFFFF"/>
          <w:lang w:eastAsia="zh-CN"/>
        </w:rPr>
      </w:pPr>
      <w:r>
        <w:rPr>
          <w:rStyle w:val="4"/>
          <w:rFonts w:hint="eastAsia" w:asciiTheme="minorEastAsia" w:hAnsiTheme="minorEastAsia" w:eastAsiaTheme="minorEastAsia" w:cstheme="minorEastAsia"/>
          <w:b w:val="0"/>
          <w:i w:val="0"/>
          <w:caps w:val="0"/>
          <w:color w:val="000000"/>
          <w:spacing w:val="0"/>
          <w:sz w:val="24"/>
          <w:szCs w:val="24"/>
          <w:shd w:val="clear" w:fill="FFFFFF"/>
          <w:lang w:eastAsia="zh-CN"/>
        </w:rPr>
        <w:t>题注：</w:t>
      </w:r>
    </w:p>
    <w:p>
      <w:pPr>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rPr>
        <w:t>2006年7月5日交通部发布</w:t>
      </w:r>
    </w:p>
    <w:p>
      <w:pPr>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rPr>
        <w:t xml:space="preserve">根据2009年11月30日交通运输部《关于修改〈老旧运输船舶管理规定〉的决定》第一次修订  </w:t>
      </w:r>
    </w:p>
    <w:p>
      <w:pPr>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rPr>
        <w:t xml:space="preserve">根据2014年9月5日交通运输部《关于修改〈老旧运输船舶管理规定〉的决定》第二次修订  </w:t>
      </w:r>
    </w:p>
    <w:p>
      <w:pPr>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rPr>
        <w:t>根据2017年5月23日交通运输部《关于修改〈老旧运输船舶管理规定〉的决定》第三次修订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jc w:val="center"/>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第一条　为加强老旧运输船舶管理，优化水路运力结构，提高船舶技术水平，保障水路运输安全，促进水路运输事业健康发展，根据《国内水路运输管理条例》，制定本规定。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第二条　本规定适用于拥有中华人民共和国国籍,从事水路运输的海船和河船。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第三条　本规定中下列用语的含义是：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（一）船龄，是指船舶自建造完工之日起至现今的年限；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（二）购置、光租外国籍船船龄，是指船舶自建造完工之日起至国务院商务主管部门或其授权的部门和机构签发的《机电产品进口许可证》或《自动进口许可证》签发之日的年限；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（三）老旧运输船舶，是指船龄在本规定第四条、第五条规定的最低船龄以上的运输船舶；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（四）报废船舶，是指永久不能从事水路运输的船舶；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（五）废钢船，是指永久不能从事水路运输的钢质船舶；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（六）单壳油船，是指未设有符合国内船舶检验规范规定的双层底舱和双层边舱的油船（含油驳）。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第四条　老旧海船分为以下类型：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（一）船龄在10年以上的高速客船，为一类老旧海船；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（二）船龄在10年以上的客滚船、客货船、客渡船、客货渡船（包括旅客列车轮渡）、旅游船、客船，为二类老旧海船；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（三）船龄在12年以上的油船（包括沥青船）、散装化学品船、液化气船，为三类老旧海船；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（四）船龄在18年以上的散货船、矿砂船，为四类老旧海船；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（五）船龄在20年以上的货滚船、散装水泥船、冷藏船、杂货船、多用途船、集装箱船、木材船、拖轮、推轮、驳船等，为五类老旧海船。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第五条　老旧河船分为以下类型：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（一）船龄在10年以上的高速客船，为一类老旧河船；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（二）船龄在10年以上的客滚船、客货船、客渡船、客货渡船（包括旅客列车轮渡）、旅游船、客船，为二类老旧河船；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（三）船龄在16年以上的油船（包括沥青船）、散装化学品船、液化气船，为三类老旧河船；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（四）船龄在18年以上的散货船、矿砂船，为四类老旧河船；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（五）船龄在20年以上的货滚船、散装水泥船、冷藏船、杂货船、多用途船、集装箱船、木材船、拖轮、推轮、驳船（包括油驳）等，为五类老旧河船。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第六条　国家对老旧运输船舶实行分类技术监督管理制度，对已达到强制报废船龄的运输船舶实施强制报废制度。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第七条　根据本规定和其他有关规定，交通运输部对全国老旧运输船舶的市场准入和营运进行管理，县级以上地方人民政府交通运输主管部门或者负责水路运输管理的机构（以下统称水路运输管理部门）实施本行政区域的老旧运输船舶的市场准入和营运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海事管理机构根据有关法律、行政法规和本规定对老旧运输船舶实施安全监督管理。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jc w:val="center"/>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第二章　船舶购置、光租、改建管理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第八条　购置外国籍船舶或者以光船租赁条件租赁外国籍船舶从事水路运输，船舶必须符合本规定附录规定的购置、光租外国籍船舶的船龄要求，其船体、主要机电设备和安全、防污染设备等应当符合船舶法定检验技术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购置、光租外国籍油船，其船体应当符合《经1978年议定书修订的1973年国际防止船舶造成污染公约》附则I《防止油类污染规则》规定的要求。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第九条　本规定所称购置外国籍船舶、以光船租赁条件租赁外国籍船舶，包括已经从国外购置或者以光船租赁条件租赁，但尚未在中国取得合法船舶检验证书、船舶国籍证书的外国籍船舶，以及通过拍卖方式购置的外国籍船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第十条　任何组织和个人不得购置外国籍废钢船从事水路运输，也不得以光船租赁条件租赁外国籍废钢船从事水路运输。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第十一条　超过本规定报废船龄的外国籍船舶不得从事国内水路运输。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第十二条　根据运力供求情况和保障运输安全的需要，交通运输部可以决定在特定的旅客运输航线和散装液体危险货物运输航线、水域暂停购置或者光租外国籍一、二、三类船舶从事水路运输。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第十三条　购置外国籍船舶或者以光船租赁条件租赁外国籍船舶改为中国籍船舶经营水路运输，购置人、承租人应当了解船舶的船龄和技术状况，并按下列程序办理有关手续：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一）购置或者光租外国籍一、二、三类船舶前，应当按照国家有关规定向设区的市级人民政府水路运输管理部门提出增加运力的申请，并报经具有许可权限的部门批准；购置或者光租外国籍四、五类船舶，应当按有关规定在签订购置或者光租意向后15个工作日内向所在地设区的市级人民政府水路运输管理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（二）购置外国籍船舶或者以光船租赁条件租赁外国籍船舶后，应依法向海事管理机构认可的船舶检验机构申请初次检验，取得其签发的船舶检验证书；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三）购置外国籍船舶或者以光船租赁条件租赁外国籍船舶取得船舶检验证书后，应依法向海事管理机构申请船舶登记、光船租赁登记，取得其签发的船舶所有权登记证书、船舶国籍证书或者光船租赁登记证明书及临时船舶国籍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四）购置外国籍船舶或者以光船租赁条件租赁外国籍船舶取得船舶国籍证书或者光船租赁登记证明书及临时船舶国籍证书后，经营国内水路运输的，应当按有关规定申领并取得船舶营运证；经营国际运输的，于投入运营前15日向交通运输部备案。交通运输部应当自收到备案材料之日起3日内出具备案证明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第十四条　船舶检验机构应当严格按照有关船舶法定检验技术规则和本规定对购置的外国籍船舶或者以光船租赁条件租赁的外国籍船舶进行检验。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第十五条　船舶登记机关应当严格按照有关船舶登记规定和本规定对购置的外国籍船舶或者以光船租赁条件租赁的外国籍船舶进行登记。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第十六条　交通运输部和水路运输管理部门应当按国家有关水路运输经营管理规定和本规定对经营水路运输的申请进行审核，符合条件的，发给船舶营运证或者国际船舶备案证明书。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第十七条　四类、五类船舶不得改为一类、二类、三类船舶从事水路运输，三类船舶之间不得相互改建从事水路运输。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第十八条　改建一、二、三类老旧运输船舶，应当按运力变更的规定报原许可机关批准。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改建老旧运输船舶，必须向海事管理机构认可的船舶检验机构申请建造检验。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船舶检验机构对改建的老旧运输船舶签发船舶检验证书，应当注明改建日期，但不得改变船舶建造日期。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第十九条　老旧运输船舶经过改建，与改建前不属本规定的同一船舶类型的，其特别定期检验船龄、强制报废船龄适用于改建后老旧运输船舶类型的规定。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jc w:val="center"/>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第三章　船舶营运管理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第二十条　船舶所有人或者经营人应采取有效措施，加强老旧运输船舶的跟踪管理，适当缩短船舶设备检修、养护检查周期和各种电气装置的绝缘电阻测量周期，严禁失修失养。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第二十一条　船舶所有人或者经营人改变老旧运输船舶的用途或航区，必须向海事管理机构认可的船舶检验机构申请临时检验，核定载重线和乘客定额、船舶构造及设备的安全性能，必要时重新丈量总吨位和净吨位。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第二十二条　海事管理机构在现场监督检查时，发现从事国内运输的老旧运输船舶不能提供有效的船舶营运证件的，应当通知船舶经营人所在地设区的市级人民政府水路运输管理部门依法处理。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第二十三条　海事管理机构应当对从事国际运输的中国籍老旧运输船舶和进出我国港口的达到本规定老旧船舶年限的外国籍运输船舶加强监督检查。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第二十四条　对处于不适航状态或者有其他妨碍、可能妨碍水上交通安全的老旧运输船舶，海事管理机构依照有关法律、行政法规的规定禁止其进港、离港，或责令其停航、改航、驶向指定地点。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第二十五条　船舶所有人或者经营人应当按照国家有关规定，向海事管理机构认可的船舶检验机构申请对营运中的老旧运输船舶定期检验。经检验不合格的，不得经营水路运输。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第二十六条　老旧运输船舶达到本规定附录规定的特别定期检验的船龄，继续经营水路运输的，船舶所有人或经营人应当在达到特别定期检验船龄的前后半年内向海事管理机构认可的船舶检验机构申请特别定期检验，取得相应的船舶检验证书，并报船舶营运证或者国际船舶备案证明书的发证机关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第二十七条　经特别定期检验合格、继续经营水路运输的老旧运输船舶，船舶所有人或者经营人应当自首次特别定期检验届满一年后每年申请一次特别定期检验，取得相应的船舶检验证书，并报船舶营运证或者国际船舶备案证明书的发证机关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交通运输部和水路运输管理部门发现老旧运输船舶的技术状况可能影响航行安全的，应当通知海事管理机构。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老旧运输船舶的技术状况可能影响航行安全的，海事管理机构应当责成船舶所有人或经营人向船舶检验机构申请临时检验。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第二十八条　未按本规定第二十六条、第二十七条的规定申请特别定期检验或者经特别定期检验不合格的老旧运输船舶，应予以报废。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第二十九条　达到本规定附录规定的强制报废船龄的船舶，应予以报废。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船舶检验证书、船舶营运证的有效期最长不得超过本规定附录规定的船舶强制报废船龄的日期。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第三十条　船舶报废后，其船舶营运证或者国际船舶备案证明书自报废之日起失效，船舶所有人或者经营人应在船舶报废之日起十五日内将船舶营运证或者国际船舶备案证明书交回原发证机关予以注销。其船舶检验证书由原发证机关加注“不得从事水路运输”字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第三十一条　禁止使用已经报废的船舶从事水路运输。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禁止使用报废船舶的设备及其他零部件拼装运输船舶从事水路运输。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第三十二条　报废船舶改作趸船、水上娱乐设施以及其他非运输设施，应符合国家有关规定。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jc w:val="center"/>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第四章　监督和处罚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第三十三条　交通运输部和水路运输管理部门、海事管理机构应当按照有关法律、行政法规、规章的规定，对老旧运输船舶进行监督检查。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老旧运输船舶所有人或者经营人应当接受交通运输部和水路运输管理部门、海事管理机构依法进行的监督检查，如实提交有关证书、资料或者情况，不得拒绝、隐匿或者弄虚作假。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第三十四条　老旧运输船舶所有人或者经营人违反本规定第十三条第（四）项的规定，使用未取得船舶营运证的船舶从事水路运输的，按《国内水路运输管理条例》第三十四条第一款的规定给予行政处罚。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第三十五条违反本规定第三十条的规定，未将报废船舶的船舶营运证或者国际船舶备案证明书交回原发证机关的，责令改正，可以处1000元以下的罚款。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第三十六条　船舶所有人或者经营人违反本规定有关船舶登记、检验规定的，由海事管理机构按有关法律、行政法规、规章规定给予行政处罚。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第三十七条　交通运输部和水路运输管理部门、海事管理机构的工作人员玩忽职守、徇私舞弊、滥用职权的，依法给予行政处分。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jc w:val="center"/>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第五章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第三十八条　为满足保护国家利益和加强安全管理的需要，交通运输部可以对本规定的有关船龄进行临时调整。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第三十九条　为保护水域环境，对已投入营运但未达到强制报废船龄的单壳油船实行限期淘汰。具体时间和实施范围由交通运输部另行公布。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第四十条　仅从事水上工程作业的船舶，以及仅从事港区内作业的拖船、工作船等船舶，不适用本规定。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以上船舶和其他非营运船舶从事水路运输时，适用本规定。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第四十一条　对从事中国港口至外国港口间运输的一、二类船舶，需要对船龄作出限制规定的，由双边商定。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第四十二条　本规定自2006年8月1日起施行。2001年4月9日交通部公布的《老旧运输船舶管理规定》（交通部令2001年第2号）同时废止。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附录一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jc w:val="center"/>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海船船龄标准</w:t>
      </w:r>
    </w:p>
    <w:tbl>
      <w:tblPr>
        <w:tblW w:w="20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52"/>
        <w:gridCol w:w="692"/>
        <w:gridCol w:w="452"/>
        <w:gridCol w:w="4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船舶类别</w:t>
            </w:r>
          </w:p>
        </w:tc>
        <w:tc>
          <w:tcPr>
            <w:tcW w:w="692"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购置、光租外国籍船船龄</w:t>
            </w:r>
          </w:p>
        </w:tc>
        <w:tc>
          <w:tcPr>
            <w:tcW w:w="452"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特别定期检验船龄</w:t>
            </w:r>
          </w:p>
        </w:tc>
        <w:tc>
          <w:tcPr>
            <w:tcW w:w="452"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强制报废船龄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一类船舶</w:t>
            </w:r>
          </w:p>
        </w:tc>
        <w:tc>
          <w:tcPr>
            <w:tcW w:w="69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10年以下</w:t>
            </w:r>
          </w:p>
        </w:tc>
        <w:tc>
          <w:tcPr>
            <w:tcW w:w="45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18年以上</w:t>
            </w:r>
          </w:p>
        </w:tc>
        <w:tc>
          <w:tcPr>
            <w:tcW w:w="45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25年以上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二类船舶</w:t>
            </w:r>
          </w:p>
        </w:tc>
        <w:tc>
          <w:tcPr>
            <w:tcW w:w="69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10年以下</w:t>
            </w:r>
          </w:p>
        </w:tc>
        <w:tc>
          <w:tcPr>
            <w:tcW w:w="45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24年以上</w:t>
            </w:r>
          </w:p>
        </w:tc>
        <w:tc>
          <w:tcPr>
            <w:tcW w:w="45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30年以上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三类船舶</w:t>
            </w:r>
          </w:p>
        </w:tc>
        <w:tc>
          <w:tcPr>
            <w:tcW w:w="69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12年以下</w:t>
            </w:r>
          </w:p>
        </w:tc>
        <w:tc>
          <w:tcPr>
            <w:tcW w:w="45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26年以上</w:t>
            </w:r>
          </w:p>
        </w:tc>
        <w:tc>
          <w:tcPr>
            <w:tcW w:w="45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31年以上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四类船舶</w:t>
            </w:r>
          </w:p>
        </w:tc>
        <w:tc>
          <w:tcPr>
            <w:tcW w:w="69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18年以下</w:t>
            </w:r>
          </w:p>
        </w:tc>
        <w:tc>
          <w:tcPr>
            <w:tcW w:w="45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28年以上</w:t>
            </w:r>
          </w:p>
        </w:tc>
        <w:tc>
          <w:tcPr>
            <w:tcW w:w="45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33年以上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五类船舶</w:t>
            </w:r>
          </w:p>
        </w:tc>
        <w:tc>
          <w:tcPr>
            <w:tcW w:w="69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20年以下</w:t>
            </w:r>
          </w:p>
        </w:tc>
        <w:tc>
          <w:tcPr>
            <w:tcW w:w="45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29年以上</w:t>
            </w:r>
          </w:p>
        </w:tc>
        <w:tc>
          <w:tcPr>
            <w:tcW w:w="45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34年以上</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附录二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jc w:val="center"/>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河船船龄标准</w:t>
      </w:r>
    </w:p>
    <w:tbl>
      <w:tblPr>
        <w:tblW w:w="20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52"/>
        <w:gridCol w:w="692"/>
        <w:gridCol w:w="452"/>
        <w:gridCol w:w="4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船舶类别</w:t>
            </w:r>
          </w:p>
        </w:tc>
        <w:tc>
          <w:tcPr>
            <w:tcW w:w="692"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购置、光租外国籍船船龄</w:t>
            </w:r>
          </w:p>
        </w:tc>
        <w:tc>
          <w:tcPr>
            <w:tcW w:w="452"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特别定期检验船龄</w:t>
            </w:r>
          </w:p>
        </w:tc>
        <w:tc>
          <w:tcPr>
            <w:tcW w:w="452"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强制报废船龄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一类船舶</w:t>
            </w:r>
          </w:p>
        </w:tc>
        <w:tc>
          <w:tcPr>
            <w:tcW w:w="69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10年以下</w:t>
            </w:r>
          </w:p>
        </w:tc>
        <w:tc>
          <w:tcPr>
            <w:tcW w:w="45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18年以上</w:t>
            </w:r>
          </w:p>
        </w:tc>
        <w:tc>
          <w:tcPr>
            <w:tcW w:w="45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25年以上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二类船舶</w:t>
            </w:r>
          </w:p>
        </w:tc>
        <w:tc>
          <w:tcPr>
            <w:tcW w:w="69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10年以下</w:t>
            </w:r>
          </w:p>
        </w:tc>
        <w:tc>
          <w:tcPr>
            <w:tcW w:w="45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24年以上</w:t>
            </w:r>
          </w:p>
        </w:tc>
        <w:tc>
          <w:tcPr>
            <w:tcW w:w="45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30年以上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三类船舶</w:t>
            </w:r>
          </w:p>
        </w:tc>
        <w:tc>
          <w:tcPr>
            <w:tcW w:w="69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16年以下</w:t>
            </w:r>
          </w:p>
        </w:tc>
        <w:tc>
          <w:tcPr>
            <w:tcW w:w="45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26年以上</w:t>
            </w:r>
          </w:p>
        </w:tc>
        <w:tc>
          <w:tcPr>
            <w:tcW w:w="45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31年以上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四类船舶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其中黑龙江水系船舶</w:t>
            </w:r>
          </w:p>
        </w:tc>
        <w:tc>
          <w:tcPr>
            <w:tcW w:w="69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18年以下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18年以下</w:t>
            </w:r>
          </w:p>
        </w:tc>
        <w:tc>
          <w:tcPr>
            <w:tcW w:w="45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28年以上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33年以上</w:t>
            </w:r>
          </w:p>
        </w:tc>
        <w:tc>
          <w:tcPr>
            <w:tcW w:w="45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33年以上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39年以上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五类船舶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其中黑龙江水系船舶</w:t>
            </w:r>
          </w:p>
        </w:tc>
        <w:tc>
          <w:tcPr>
            <w:tcW w:w="69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20年以下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20年以下</w:t>
            </w:r>
          </w:p>
        </w:tc>
        <w:tc>
          <w:tcPr>
            <w:tcW w:w="45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29年以上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35年以上</w:t>
            </w:r>
          </w:p>
        </w:tc>
        <w:tc>
          <w:tcPr>
            <w:tcW w:w="45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35年以上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41年以上</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w:t>
      </w:r>
    </w:p>
    <w:p>
      <w:pPr>
        <w:rPr>
          <w:rFonts w:hint="eastAsia" w:asciiTheme="minorEastAsia" w:hAnsiTheme="minorEastAsia" w:eastAsiaTheme="minorEastAsia" w:cstheme="minorEastAsia"/>
          <w:i w:val="0"/>
          <w:caps w:val="0"/>
          <w:color w:val="000000"/>
          <w:spacing w:val="0"/>
          <w:sz w:val="24"/>
          <w:szCs w:val="24"/>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7506B"/>
    <w:rsid w:val="57475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2020-02-20T09:47:00Z</dcterms:created>
  <dc:creator>断桥残雪</dc:creator>
  <cp:lastModifiedBy>断桥残雪</cp:lastModifiedBy>
  <dcterms:modified xsi:type="dcterms:W3CDTF">2020-02-20T09:50:36Z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