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船舶升挂国旗管理办法</w:t>
      </w:r>
    </w:p>
    <w:p>
      <w:pPr>
        <w:tabs>
          <w:tab w:val="left" w:pos="7468"/>
        </w:tabs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题注：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ab/>
      </w:r>
      <w:bookmarkStart w:id="0" w:name="_GoBack"/>
      <w:bookmarkEnd w:id="0"/>
    </w:p>
    <w:p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1991年10月10日  交通部令1991年第32号发布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第一条  根据《中华人民共和国国旗法》第四条二款和第十一条一款的规定，制定本办法。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第二条  本办法适用于中国籍民用船舶(以下简称中国籍船舶)以及进入中华人民共和国内 水、港口、锚地的外国籍船舶(以下简称外国籍船舶)。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第三条  交通部授权港务监督机构(含港航监督机构，下同)对船舶升挂和使用中华人民共和国国旗(以下简称中国国旗)实施监督管理。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第四条  依照中华人民共和国有关船舶登记法规办理船舶登记，取得了中华人民共和国国籍的船舶，方可将中国国旗作为船旗国国旗悬挂。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第五条  除本办法第八条规定的情况外，下列中国籍船舶应当每日悬挂中国国旗：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（一）50总吨及以上的船舶；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（二）航行在中国领水以外水域和香港、澳门地区的船舶；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（三）公务船舶。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第六条  进人中华人民共和国内水、港口、锚地的外国籍船舶，应当每日悬挂中国国旗。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第七条  船舶应按其长度悬挂下列尺度的中国国旗：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（一）150米及以上的船舶，应悬挂甲种或乙种或丙种中国国旗；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（二）50米及以上不足150米的船舶，应悬挂丙种或丁种中国国旗；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（三）20米及以上不足50米的船舶，应悬挂丁种或戊种中国国旗；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（四）不足20米的船舶应悬挂戊种中国国旗。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外国籍船舶悬挂的中国国旗尺度，一般应不小于其悬挂的船旗国国旗的尺度。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第八条  船舶悬挂中国国旗应当早晨升起，傍晚降下。但遇有恶劣天气时，可以不升挂中国国旗。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第九条  船舶悬挂的中国国旗应当整洁，不得破损、污损、褪色或者不合规格，不得倒挂。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第十条  中国籍船舶应将中国国旗悬挂于船尾旗杆上。船尾没有旗杆的，应悬挂于驾驶室信号杆顶部或右横衍。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外国籍船舶悬挂中国国旗，应悬挂于前桅或驾驶室信号杆顶部或右横衍。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中国国旗与其他旗帜同时悬挂于驾驶室信号杆右横衍时，中国国旗应悬挂于最外侧。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第十一条  中国籍船舶在航行中与军舰相遇，需要时可以使用中国国旗表示礼仪。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第十二条  船舶取得中华人民共和国国籍后，第一次升挂中国国旗时，可以举行升旗仪式。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第十三条  遇有《中华人民共和国国旗法》第十四条规定的情形时，港务监督机构应通知或通过船舶代理人、所有人通知船舶下半旗。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除前款规定的情况外，船舶非经批准不得将中国国旗下半旗。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第十四条  外国籍船舶根据船旗国的规定需将船旗国国旗下半旗的，应向港务监督机构报告。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第十五条  中国籍船舶改变国籍，在最后一次降中国国旗时，可以举行降旗仪式。降旗仪式可参照升旗仪式进行。降旗仪式后，船长或船舶其他负责人应将中国国旗妥善保管，送交船舶所有人。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船舶遇难必须弃船时，船长或船舶其他负责人应指定专人降下中国国旗，并携带离船，送交船舶所有人。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第十六条  外国国家领导人乘坐、参观中国籍船舶，或我国国家领导人利用中国籍船舶举行欢迎外国国家领导人的仪式，需要悬挂两国以上国旗的，按照有关涉外悬挂和使用国旗的规定办理。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第十七条  对违反《中华人民共和国国旗法》和本规定的船舶和船员，港务监督机构应令其立即纠正，并可根据情节，按照《中华人民共和国国旗法》和我国其他有关规定予以处罚。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外国籍要船舶拒绝按港务监督机构的要求纠正的，港务监督机构可令其驶离中华人民共和国内水、港口、锚地。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第十八条  本办法由交通部负责解释。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第十九条  本办法自1991年11月1日起施行。</w:t>
      </w:r>
    </w:p>
    <w:p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63D89"/>
    <w:rsid w:val="17063D8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2020-02-19T09:29:00Z</dcterms:created>
  <dc:creator>断桥残雪</dc:creator>
  <cp:lastModifiedBy>断桥残雪</cp:lastModifiedBy>
  <dcterms:modified xsi:type="dcterms:W3CDTF">2020-02-19T09:32:12Z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